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E9A43" w14:textId="0DBF9A7C" w:rsidR="007168FC" w:rsidRPr="007168FC" w:rsidRDefault="007168FC" w:rsidP="007168FC">
      <w:pPr>
        <w:jc w:val="both"/>
        <w:rPr>
          <w:b/>
          <w:bCs/>
          <w:sz w:val="24"/>
          <w:szCs w:val="24"/>
          <w:lang w:val="pl-PL"/>
        </w:rPr>
      </w:pPr>
      <w:r w:rsidRPr="007168FC">
        <w:rPr>
          <w:b/>
          <w:bCs/>
          <w:sz w:val="24"/>
          <w:szCs w:val="24"/>
          <w:lang w:val="pl-PL"/>
        </w:rPr>
        <w:t>St</w:t>
      </w:r>
      <w:r>
        <w:rPr>
          <w:b/>
          <w:bCs/>
          <w:sz w:val="24"/>
          <w:szCs w:val="24"/>
          <w:lang w:val="pl-PL"/>
        </w:rPr>
        <w:t>reszczenie</w:t>
      </w:r>
    </w:p>
    <w:p w14:paraId="5E10B293" w14:textId="36FEAD2C" w:rsidR="000527ED" w:rsidRPr="007168FC" w:rsidRDefault="007168FC" w:rsidP="007168FC">
      <w:pPr>
        <w:jc w:val="both"/>
        <w:rPr>
          <w:lang w:val="pl-PL"/>
        </w:rPr>
      </w:pPr>
      <w:r w:rsidRPr="007168FC">
        <w:rPr>
          <w:lang w:val="pl-PL"/>
        </w:rPr>
        <w:t xml:space="preserve">Błony biologiczne są samoorganizującymi się dwuwarstwowymi strukturami złożonymi z wielu różnych lipidów oraz z osadzonych w nich białek. Pełnią one funkcję dynamicznej bariery oddzielającej matryce wewnątrz- i zewnątrzkomórkowe i okalającej różne organelle wewnątrz-komórkowe. Samoorganizacja błon lipidowych jest konsekwencją </w:t>
      </w:r>
      <w:proofErr w:type="spellStart"/>
      <w:r w:rsidRPr="007168FC">
        <w:rPr>
          <w:lang w:val="pl-PL"/>
        </w:rPr>
        <w:t>amfifilowej</w:t>
      </w:r>
      <w:proofErr w:type="spellEnd"/>
      <w:r w:rsidRPr="007168FC">
        <w:rPr>
          <w:lang w:val="pl-PL"/>
        </w:rPr>
        <w:t xml:space="preserve"> natury lipidów i tendencji do unikania oddziaływań hydrofobowych między wodą a hydrofobowymi ogonami lipidów. Jednocześnie polarne główki lipidów są stabilizowane przez powłokę hydratacyjną. W związku z tym nie tylko interakcje lipid-lipid i lipid-białko, ale także oddziaływania między lipidami i cząsteczkami wody uwadniającymi błonę odgrywają znaczącą rolę w definiowaniu struktury, organizacji i dynamiki błony i jej składników. Co ciekawe, błona nie zawsze doświadcza warunków obfitego nawodnienia - wiele procesów biochemicznych, takich jak fuzja komórek, wnikanie wirusów, zapłodnienie, </w:t>
      </w:r>
      <w:proofErr w:type="spellStart"/>
      <w:r w:rsidRPr="007168FC">
        <w:rPr>
          <w:lang w:val="pl-PL"/>
        </w:rPr>
        <w:t>neurotransmisja</w:t>
      </w:r>
      <w:proofErr w:type="spellEnd"/>
      <w:r w:rsidRPr="007168FC">
        <w:rPr>
          <w:lang w:val="pl-PL"/>
        </w:rPr>
        <w:t xml:space="preserve"> lub adsorpcja makrocząsteczek, wiąże się z lokalnym i przejściowym odwodnieniem błony. Dyfuzja lipidów jest podstawowym procesem w</w:t>
      </w:r>
      <w:r>
        <w:rPr>
          <w:lang w:val="pl-PL"/>
        </w:rPr>
        <w:t> </w:t>
      </w:r>
      <w:r w:rsidRPr="007168FC">
        <w:rPr>
          <w:lang w:val="pl-PL"/>
        </w:rPr>
        <w:t>błonie komórkowej, który aktywnie i stale przyczynia się do reorganizacji składników błony, utrzymania homeostazy lipidów, transdukcji sygnałów, sygnalizacji komórkowej i transportu. Dlatego też kluczowe jest zrozumienie, w jaki sposób uwodnienie błony wpływa na dynamikę lipidów i</w:t>
      </w:r>
      <w:r>
        <w:rPr>
          <w:lang w:val="pl-PL"/>
        </w:rPr>
        <w:t> </w:t>
      </w:r>
      <w:r w:rsidRPr="007168FC">
        <w:rPr>
          <w:lang w:val="pl-PL"/>
        </w:rPr>
        <w:t>organizację błony. Jednak badania wpływu lokalnego uwodnienia błony na jej strukturę, a</w:t>
      </w:r>
      <w:r>
        <w:rPr>
          <w:lang w:val="pl-PL"/>
        </w:rPr>
        <w:t> </w:t>
      </w:r>
      <w:r w:rsidRPr="007168FC">
        <w:rPr>
          <w:lang w:val="pl-PL"/>
        </w:rPr>
        <w:t>w</w:t>
      </w:r>
      <w:r>
        <w:rPr>
          <w:lang w:val="pl-PL"/>
        </w:rPr>
        <w:t> </w:t>
      </w:r>
      <w:r w:rsidRPr="007168FC">
        <w:rPr>
          <w:lang w:val="pl-PL"/>
        </w:rPr>
        <w:t xml:space="preserve">szczególności na dyfuzyjność składników błony, były dotychczas utrudnione przez wyzwania związane z przygotowaniem błon odpornych na osuszanie. W niniejszej pracy doktorskiej przedstawiłam swoje badania nad dynamiką lipidów w różnych warunkach hydratacji poprzez opracowanie metody pozwalającej na zachowania nienaruszonej struktury błony lipidowej wystawionej na wiele cykli odwodnienia i </w:t>
      </w:r>
      <w:proofErr w:type="spellStart"/>
      <w:r w:rsidRPr="007168FC">
        <w:rPr>
          <w:lang w:val="pl-PL"/>
        </w:rPr>
        <w:t>rehydratacji</w:t>
      </w:r>
      <w:proofErr w:type="spellEnd"/>
      <w:r w:rsidRPr="007168FC">
        <w:rPr>
          <w:lang w:val="pl-PL"/>
        </w:rPr>
        <w:t>. Wykorzystując mikroskopię fluorescencyjną i</w:t>
      </w:r>
      <w:r>
        <w:rPr>
          <w:lang w:val="pl-PL"/>
        </w:rPr>
        <w:t> </w:t>
      </w:r>
      <w:r w:rsidRPr="007168FC">
        <w:rPr>
          <w:lang w:val="pl-PL"/>
        </w:rPr>
        <w:t xml:space="preserve">technikę odzyskiwania fluorescencji po </w:t>
      </w:r>
      <w:proofErr w:type="spellStart"/>
      <w:r w:rsidRPr="007168FC">
        <w:rPr>
          <w:lang w:val="pl-PL"/>
        </w:rPr>
        <w:t>fotowybielaniu</w:t>
      </w:r>
      <w:proofErr w:type="spellEnd"/>
      <w:r w:rsidRPr="007168FC">
        <w:rPr>
          <w:lang w:val="pl-PL"/>
        </w:rPr>
        <w:t xml:space="preserve"> (z ang. FRAP - </w:t>
      </w:r>
      <w:proofErr w:type="spellStart"/>
      <w:r w:rsidRPr="007168FC">
        <w:rPr>
          <w:lang w:val="pl-PL"/>
        </w:rPr>
        <w:t>fluorescence</w:t>
      </w:r>
      <w:proofErr w:type="spellEnd"/>
      <w:r w:rsidRPr="007168FC">
        <w:rPr>
          <w:lang w:val="pl-PL"/>
        </w:rPr>
        <w:t xml:space="preserve"> </w:t>
      </w:r>
      <w:proofErr w:type="spellStart"/>
      <w:r w:rsidRPr="007168FC">
        <w:rPr>
          <w:lang w:val="pl-PL"/>
        </w:rPr>
        <w:t>recovery</w:t>
      </w:r>
      <w:proofErr w:type="spellEnd"/>
      <w:r w:rsidRPr="007168FC">
        <w:rPr>
          <w:lang w:val="pl-PL"/>
        </w:rPr>
        <w:t xml:space="preserve"> </w:t>
      </w:r>
      <w:proofErr w:type="spellStart"/>
      <w:r w:rsidRPr="007168FC">
        <w:rPr>
          <w:lang w:val="pl-PL"/>
        </w:rPr>
        <w:t>after</w:t>
      </w:r>
      <w:proofErr w:type="spellEnd"/>
      <w:r w:rsidRPr="007168FC">
        <w:rPr>
          <w:lang w:val="pl-PL"/>
        </w:rPr>
        <w:t xml:space="preserve"> </w:t>
      </w:r>
      <w:proofErr w:type="spellStart"/>
      <w:r w:rsidRPr="007168FC">
        <w:rPr>
          <w:lang w:val="pl-PL"/>
        </w:rPr>
        <w:t>photobleaching</w:t>
      </w:r>
      <w:proofErr w:type="spellEnd"/>
      <w:r w:rsidRPr="007168FC">
        <w:rPr>
          <w:lang w:val="pl-PL"/>
        </w:rPr>
        <w:t xml:space="preserve">), wykazałam, że powłoka hydratacyjna wokół główek lipidów ułatwia dyfuzję lateralną lipidów, działając jako wodny 'smar'. Współczynnik dyfuzji (D) lipidów stale maleje wraz ze spadkiem wilgotności względnej (RH) środowiska błony z 90% RH do 50% RH, podczas gdy poniżej </w:t>
      </w:r>
      <w:r>
        <w:rPr>
          <w:lang w:val="pl-PL"/>
        </w:rPr>
        <w:t>5</w:t>
      </w:r>
      <w:r w:rsidRPr="007168FC">
        <w:rPr>
          <w:lang w:val="pl-PL"/>
        </w:rPr>
        <w:t>0% RH mobilność lipidów pozostaje prawie stała, co wskazuje na kluczową rolę odgrywaną przez cząsteczki wody desorbowane z otoczki hydratacyjnej wokół główek lipidów. Dla odwodnionej błony (0% RH) obserwuje się około sześciokrotny spadek wartości D w stosunku do w pełni uwodnionej błony. Co</w:t>
      </w:r>
      <w:r>
        <w:rPr>
          <w:lang w:val="pl-PL"/>
        </w:rPr>
        <w:t> </w:t>
      </w:r>
      <w:r w:rsidRPr="007168FC">
        <w:rPr>
          <w:lang w:val="pl-PL"/>
        </w:rPr>
        <w:t>więcej, zmiana wartości D lipidów jest całkowicie odwracalna i powtarzalna wraz ze zmianą stanu uwodnienia błony i co ważne, jest ona wrażliwa na zmiany u</w:t>
      </w:r>
      <w:r w:rsidR="008B1C13">
        <w:rPr>
          <w:lang w:val="pl-PL"/>
        </w:rPr>
        <w:t>wod</w:t>
      </w:r>
      <w:r w:rsidRPr="007168FC">
        <w:rPr>
          <w:lang w:val="pl-PL"/>
        </w:rPr>
        <w:t>nienia błony rzędu kilku cząsteczek wody przypadających na lipid. Opierając się na tej silnej zależności i wysokiej czułości, zaproponowaliśmy pomiar dyfuzji lipidów jako narzędzie do określania hydratacji w celu badania lokalnych heterogeniczności nawodnienia błon lipidowych. Następnie rozszerzyłam badania na interakcje lipid-woda-jon w kontekście dyfuzji lipidów, ponieważ jony są istotnymi składnikami interfejsu lipid-woda i modulują strukturę hydratacji lipidów. Odkryłam, że jony Na</w:t>
      </w:r>
      <w:r>
        <w:rPr>
          <w:vertAlign w:val="superscript"/>
          <w:lang w:val="pl-PL"/>
        </w:rPr>
        <w:t>+</w:t>
      </w:r>
      <w:r w:rsidRPr="007168FC">
        <w:rPr>
          <w:lang w:val="pl-PL"/>
        </w:rPr>
        <w:t xml:space="preserve"> i K</w:t>
      </w:r>
      <w:r>
        <w:rPr>
          <w:vertAlign w:val="superscript"/>
          <w:lang w:val="pl-PL"/>
        </w:rPr>
        <w:t>+</w:t>
      </w:r>
      <w:r>
        <w:rPr>
          <w:lang w:val="pl-PL"/>
        </w:rPr>
        <w:t xml:space="preserve"> </w:t>
      </w:r>
      <w:r w:rsidRPr="007168FC">
        <w:rPr>
          <w:lang w:val="pl-PL"/>
        </w:rPr>
        <w:t>wspierają mobilność lipidów po częściowej dehydratacji błony poprzez wzmocnienie powłoki hydratacyjnej wokół główek lipidowych PC. Natomiast jony Ca</w:t>
      </w:r>
      <w:r w:rsidRPr="007168FC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>+</w:t>
      </w:r>
      <w:r w:rsidRPr="007168FC">
        <w:rPr>
          <w:lang w:val="pl-PL"/>
        </w:rPr>
        <w:t xml:space="preserve"> i Mg</w:t>
      </w:r>
      <w:r>
        <w:rPr>
          <w:vertAlign w:val="superscript"/>
          <w:lang w:val="pl-PL"/>
        </w:rPr>
        <w:t>2+</w:t>
      </w:r>
      <w:r w:rsidRPr="007168FC">
        <w:rPr>
          <w:lang w:val="pl-PL"/>
        </w:rPr>
        <w:t xml:space="preserve"> nie wykazują tego efektu. Wreszcie, skupiłam się na wyjaśnieniu dokładnej natury mechanizmu dyfuzji lipidów w różnych warunkach nawodnienia błony. Wykorzystując spektroskopię korelacji fluorescencji (z ang. FCS - </w:t>
      </w:r>
      <w:proofErr w:type="spellStart"/>
      <w:r w:rsidRPr="007168FC">
        <w:rPr>
          <w:lang w:val="pl-PL"/>
        </w:rPr>
        <w:t>fluorescence</w:t>
      </w:r>
      <w:proofErr w:type="spellEnd"/>
      <w:r w:rsidRPr="007168FC">
        <w:rPr>
          <w:lang w:val="pl-PL"/>
        </w:rPr>
        <w:t xml:space="preserve"> </w:t>
      </w:r>
      <w:proofErr w:type="spellStart"/>
      <w:r w:rsidRPr="007168FC">
        <w:rPr>
          <w:lang w:val="pl-PL"/>
        </w:rPr>
        <w:t>correlation</w:t>
      </w:r>
      <w:proofErr w:type="spellEnd"/>
      <w:r w:rsidRPr="007168FC">
        <w:rPr>
          <w:lang w:val="pl-PL"/>
        </w:rPr>
        <w:t xml:space="preserve"> </w:t>
      </w:r>
      <w:proofErr w:type="spellStart"/>
      <w:r w:rsidRPr="007168FC">
        <w:rPr>
          <w:lang w:val="pl-PL"/>
        </w:rPr>
        <w:t>spectroscopy</w:t>
      </w:r>
      <w:proofErr w:type="spellEnd"/>
      <w:r w:rsidRPr="007168FC">
        <w:rPr>
          <w:lang w:val="pl-PL"/>
        </w:rPr>
        <w:t xml:space="preserve">), wykazałam, że lateralna dyfuzja lipidów przekształca się w anomalną </w:t>
      </w:r>
      <w:proofErr w:type="spellStart"/>
      <w:r w:rsidRPr="007168FC">
        <w:rPr>
          <w:lang w:val="pl-PL"/>
        </w:rPr>
        <w:t>subdyfuzję</w:t>
      </w:r>
      <w:proofErr w:type="spellEnd"/>
      <w:r w:rsidRPr="007168FC">
        <w:rPr>
          <w:lang w:val="pl-PL"/>
        </w:rPr>
        <w:t xml:space="preserve"> w</w:t>
      </w:r>
      <w:r>
        <w:rPr>
          <w:lang w:val="pl-PL"/>
        </w:rPr>
        <w:t> </w:t>
      </w:r>
      <w:r w:rsidRPr="007168FC">
        <w:rPr>
          <w:lang w:val="pl-PL"/>
        </w:rPr>
        <w:t xml:space="preserve">przypadku braku zewnętrznej warstwy hydratacyjnej błony, w przeciwieństwie do swobodnej dyfuzji zachodzącej w całkowicie uwodnionej błonie. Reasumując, badania przedstawione w niniejszej rozprawie rzucają światło na znaczenie warstwy hydratacyjnej wokół główek lipidów i interakcji lipid-woda-jon w definiowaniu lateralnej dyfuzji lipidów w </w:t>
      </w:r>
      <w:proofErr w:type="spellStart"/>
      <w:r w:rsidRPr="007168FC">
        <w:rPr>
          <w:lang w:val="pl-PL"/>
        </w:rPr>
        <w:t>biomimetycznych</w:t>
      </w:r>
      <w:proofErr w:type="spellEnd"/>
      <w:r w:rsidRPr="007168FC">
        <w:rPr>
          <w:lang w:val="pl-PL"/>
        </w:rPr>
        <w:t xml:space="preserve"> błonach oraz zapewniają nowe spojrzenie na interakcje molekularne podczas procesów odwadniania/nawadniania błon lipidowych. Badania te mają zatem istotne implikacje w dziedzinie biologii błon, biofizyki i chemii fizycznej.</w:t>
      </w:r>
    </w:p>
    <w:sectPr w:rsidR="000527ED" w:rsidRPr="007168FC" w:rsidSect="00AC6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8FC"/>
    <w:rsid w:val="000527ED"/>
    <w:rsid w:val="005658BD"/>
    <w:rsid w:val="006B5D65"/>
    <w:rsid w:val="007168FC"/>
    <w:rsid w:val="008B1C13"/>
    <w:rsid w:val="00AC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DFC9F"/>
  <w15:chartTrackingRefBased/>
  <w15:docId w15:val="{FB7E3770-0649-4856-87EB-89B95797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8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Krok</dc:creator>
  <cp:keywords/>
  <dc:description/>
  <cp:lastModifiedBy>Emilia Krok</cp:lastModifiedBy>
  <cp:revision>2</cp:revision>
  <dcterms:created xsi:type="dcterms:W3CDTF">2023-07-14T09:23:00Z</dcterms:created>
  <dcterms:modified xsi:type="dcterms:W3CDTF">2023-07-14T09:27:00Z</dcterms:modified>
</cp:coreProperties>
</file>